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0BB83" w14:textId="77777777" w:rsidR="00D91731" w:rsidRDefault="00D91731" w:rsidP="00D91731">
      <w:pPr>
        <w:pStyle w:val="Titolo1"/>
        <w:jc w:val="center"/>
      </w:pPr>
      <w:bookmarkStart w:id="0" w:name="_GoBack"/>
      <w:bookmarkEnd w:id="0"/>
      <w:r w:rsidRPr="00BB6DEF">
        <w:rPr>
          <w:b/>
        </w:rPr>
        <w:t>DSPACE6</w:t>
      </w:r>
      <w:r>
        <w:t>:</w:t>
      </w:r>
    </w:p>
    <w:p w14:paraId="4B3644F7" w14:textId="77777777" w:rsidR="00C77886" w:rsidRDefault="00D91731" w:rsidP="00D91731">
      <w:pPr>
        <w:pStyle w:val="Titolo1"/>
      </w:pPr>
      <w:r>
        <w:t>Cosa cambia per il docente/ricercatore nella visione personale</w:t>
      </w:r>
      <w:r w:rsidR="004F68B0">
        <w:t xml:space="preserve"> del desktop prodotti</w:t>
      </w:r>
    </w:p>
    <w:p w14:paraId="7C00904B" w14:textId="77777777" w:rsidR="00D91731" w:rsidRDefault="00D91731" w:rsidP="00D91731">
      <w:pPr>
        <w:rPr>
          <w:b/>
        </w:rPr>
      </w:pPr>
    </w:p>
    <w:p w14:paraId="3CAC98EA" w14:textId="77777777" w:rsidR="00D91731" w:rsidRPr="00D91731" w:rsidRDefault="00D91731" w:rsidP="00D91731">
      <w:pPr>
        <w:rPr>
          <w:b/>
        </w:rPr>
      </w:pPr>
      <w:r w:rsidRPr="00D91731">
        <w:rPr>
          <w:b/>
        </w:rPr>
        <w:t>Nuova interfaccia desktop prodotti</w:t>
      </w:r>
      <w:r w:rsidR="006C32BD">
        <w:rPr>
          <w:b/>
        </w:rPr>
        <w:t xml:space="preserve"> (per utenti facenti parte di atenei che non hanno team di validatori che validano i prodotti)</w:t>
      </w:r>
    </w:p>
    <w:p w14:paraId="447312AA" w14:textId="77777777" w:rsidR="00D91731" w:rsidRDefault="00D91731"/>
    <w:p w14:paraId="0D9FCC71" w14:textId="77777777" w:rsidR="00D91731" w:rsidRDefault="00D91731">
      <w:r>
        <w:rPr>
          <w:noProof/>
        </w:rPr>
        <w:drawing>
          <wp:inline distT="0" distB="0" distL="0" distR="0">
            <wp:extent cx="6660000" cy="3233951"/>
            <wp:effectExtent l="0" t="0" r="762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2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2C5DF" w14:textId="77777777" w:rsidR="009C5207" w:rsidRDefault="009C5207">
      <w:pPr>
        <w:rPr>
          <w:b/>
        </w:rPr>
      </w:pPr>
    </w:p>
    <w:p w14:paraId="3C1DC60B" w14:textId="77777777" w:rsidR="009C5207" w:rsidRPr="00070849" w:rsidRDefault="00070849">
      <w:r w:rsidRPr="00070849">
        <w:t>L’area di lavoro del docente/ricercatore (desktop prodotti) è suddivisa in 4 tab:</w:t>
      </w:r>
    </w:p>
    <w:p w14:paraId="5D435927" w14:textId="77777777" w:rsidR="00070849" w:rsidRDefault="004F68B0" w:rsidP="004F68B0">
      <w:pPr>
        <w:jc w:val="both"/>
      </w:pPr>
      <w:r>
        <w:rPr>
          <w:b/>
        </w:rPr>
        <w:t>T</w:t>
      </w:r>
      <w:r w:rsidR="00070849">
        <w:rPr>
          <w:b/>
        </w:rPr>
        <w:t xml:space="preserve">ab bozze: </w:t>
      </w:r>
      <w:r w:rsidR="006C32BD" w:rsidRPr="006C32BD">
        <w:t>nuovo tab</w:t>
      </w:r>
      <w:r w:rsidR="006C32BD">
        <w:rPr>
          <w:b/>
        </w:rPr>
        <w:t xml:space="preserve"> </w:t>
      </w:r>
      <w:r w:rsidR="00070849" w:rsidRPr="00070849">
        <w:t>dove sono presenti tutti i prodotti in stato bozza che devono essere completati</w:t>
      </w:r>
      <w:r>
        <w:t>.</w:t>
      </w:r>
    </w:p>
    <w:p w14:paraId="7BC0201B" w14:textId="77777777" w:rsidR="00070849" w:rsidRDefault="00070849">
      <w:r w:rsidRPr="006C32BD">
        <w:rPr>
          <w:b/>
        </w:rPr>
        <w:t xml:space="preserve">Tab pubblicazioni </w:t>
      </w:r>
      <w:r w:rsidR="006C32BD" w:rsidRPr="006C32BD">
        <w:rPr>
          <w:b/>
        </w:rPr>
        <w:t>definitive</w:t>
      </w:r>
      <w:r w:rsidR="006C32BD">
        <w:t xml:space="preserve">: nuovo tab </w:t>
      </w:r>
      <w:r>
        <w:t>(</w:t>
      </w:r>
      <w:r w:rsidR="006C32BD">
        <w:t>per atenei che non hanno il workflow di validazione): sono presenti tutti i prodotti completati, in stato definitivo che sono stati sincronizzati con login miur.</w:t>
      </w:r>
    </w:p>
    <w:p w14:paraId="149C9E14" w14:textId="77777777" w:rsidR="006C32BD" w:rsidRDefault="006C32BD" w:rsidP="004F68B0">
      <w:pPr>
        <w:jc w:val="both"/>
      </w:pPr>
      <w:r w:rsidRPr="006C32BD">
        <w:rPr>
          <w:b/>
        </w:rPr>
        <w:t xml:space="preserve">Tab </w:t>
      </w:r>
      <w:r>
        <w:rPr>
          <w:b/>
        </w:rPr>
        <w:t>pubblicazioni</w:t>
      </w:r>
      <w:r w:rsidRPr="006C32BD">
        <w:rPr>
          <w:b/>
        </w:rPr>
        <w:t xml:space="preserve"> da riconoscere</w:t>
      </w:r>
      <w:r>
        <w:rPr>
          <w:b/>
        </w:rPr>
        <w:t xml:space="preserve">: </w:t>
      </w:r>
      <w:r w:rsidRPr="006C32BD">
        <w:t>stesso tab presente nella vecchia interfaccia di dspace4 dove sono indicati i prodotti presenti nel sistema che sembrano riconducibili al profilo ricercatore (corrispondenza</w:t>
      </w:r>
      <w:r>
        <w:t xml:space="preserve"> della stringa autore). Nel menu azioni si potrà indicare se si tratta di una omonimia o se si è veramente uno degli autori della pubblicazione.</w:t>
      </w:r>
    </w:p>
    <w:p w14:paraId="576918E4" w14:textId="77777777" w:rsidR="006C32BD" w:rsidRPr="006C32BD" w:rsidRDefault="006C32BD" w:rsidP="004F68B0">
      <w:pPr>
        <w:jc w:val="both"/>
      </w:pPr>
      <w:r w:rsidRPr="006C32BD">
        <w:rPr>
          <w:b/>
        </w:rPr>
        <w:t>Tab riconoscimenti da validare</w:t>
      </w:r>
      <w:r>
        <w:t>: stesso tab presente nella vecchia interfaccia di Dspace4 dove è possibile procedere a validare i riconoscimenti.</w:t>
      </w:r>
    </w:p>
    <w:p w14:paraId="75ECC26F" w14:textId="77777777" w:rsidR="006C32BD" w:rsidRDefault="006C32BD">
      <w:pPr>
        <w:rPr>
          <w:b/>
        </w:rPr>
      </w:pPr>
    </w:p>
    <w:p w14:paraId="16EC13D6" w14:textId="77777777" w:rsidR="006C32BD" w:rsidRDefault="006C32BD">
      <w:pPr>
        <w:rPr>
          <w:b/>
        </w:rPr>
      </w:pPr>
    </w:p>
    <w:p w14:paraId="79C1C7CA" w14:textId="77777777" w:rsidR="006C32BD" w:rsidRDefault="006C32BD">
      <w:pPr>
        <w:rPr>
          <w:b/>
        </w:rPr>
      </w:pPr>
    </w:p>
    <w:p w14:paraId="1A1A826D" w14:textId="77777777" w:rsidR="006C32BD" w:rsidRDefault="006C32BD">
      <w:pPr>
        <w:rPr>
          <w:b/>
        </w:rPr>
      </w:pPr>
    </w:p>
    <w:p w14:paraId="060A54C3" w14:textId="77777777" w:rsidR="006C32BD" w:rsidRPr="00D91731" w:rsidRDefault="006C32BD" w:rsidP="006C32BD">
      <w:pPr>
        <w:rPr>
          <w:b/>
        </w:rPr>
      </w:pPr>
      <w:r w:rsidRPr="00D91731">
        <w:rPr>
          <w:b/>
        </w:rPr>
        <w:t>Nuova interfaccia desktop prodotti</w:t>
      </w:r>
      <w:r>
        <w:rPr>
          <w:b/>
        </w:rPr>
        <w:t xml:space="preserve"> (per utenti facenti parte di atenei che hanno team di </w:t>
      </w:r>
      <w:r w:rsidR="00E30AC8">
        <w:rPr>
          <w:b/>
        </w:rPr>
        <w:t>validatori che</w:t>
      </w:r>
      <w:r>
        <w:rPr>
          <w:b/>
        </w:rPr>
        <w:t xml:space="preserve"> valida i prodotti)</w:t>
      </w:r>
    </w:p>
    <w:p w14:paraId="5562630D" w14:textId="77777777" w:rsidR="006C32BD" w:rsidRDefault="006C32BD">
      <w:pPr>
        <w:rPr>
          <w:b/>
        </w:rPr>
      </w:pPr>
    </w:p>
    <w:p w14:paraId="3A7EDBFD" w14:textId="77777777" w:rsidR="006C32BD" w:rsidRDefault="006C32BD">
      <w:pPr>
        <w:rPr>
          <w:b/>
        </w:rPr>
      </w:pPr>
      <w:r>
        <w:rPr>
          <w:b/>
          <w:noProof/>
        </w:rPr>
        <w:drawing>
          <wp:inline distT="0" distB="0" distL="0" distR="0">
            <wp:extent cx="6120130" cy="173482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A52D3" w14:textId="77777777" w:rsidR="006C32BD" w:rsidRPr="00070849" w:rsidRDefault="006C32BD" w:rsidP="006C32BD">
      <w:r w:rsidRPr="00070849">
        <w:t xml:space="preserve">L’area di lavoro del docente/ricercatore (desktop prodotti) è </w:t>
      </w:r>
      <w:r>
        <w:t>s</w:t>
      </w:r>
      <w:r w:rsidRPr="00070849">
        <w:t xml:space="preserve">uddivisa in </w:t>
      </w:r>
      <w:r>
        <w:t>5</w:t>
      </w:r>
      <w:r w:rsidRPr="00070849">
        <w:t xml:space="preserve"> tab:</w:t>
      </w:r>
    </w:p>
    <w:p w14:paraId="7FD8414A" w14:textId="77777777" w:rsidR="006C32BD" w:rsidRDefault="004F68B0" w:rsidP="006C32BD">
      <w:r>
        <w:rPr>
          <w:b/>
        </w:rPr>
        <w:t>T</w:t>
      </w:r>
      <w:r w:rsidR="006C32BD">
        <w:rPr>
          <w:b/>
        </w:rPr>
        <w:t xml:space="preserve">ab bozze: </w:t>
      </w:r>
      <w:r w:rsidR="006C32BD" w:rsidRPr="006C32BD">
        <w:t>nuovo tab</w:t>
      </w:r>
      <w:r w:rsidR="006C32BD">
        <w:rPr>
          <w:b/>
        </w:rPr>
        <w:t xml:space="preserve"> </w:t>
      </w:r>
      <w:r w:rsidR="006C32BD" w:rsidRPr="00070849">
        <w:t>dove sono presenti tutti i prodotti in stato bozza che devono essere completati</w:t>
      </w:r>
      <w:r>
        <w:t>.</w:t>
      </w:r>
    </w:p>
    <w:p w14:paraId="264DAF84" w14:textId="77777777" w:rsidR="006C32BD" w:rsidRDefault="006C32BD" w:rsidP="004F68B0">
      <w:pPr>
        <w:jc w:val="both"/>
      </w:pPr>
      <w:r w:rsidRPr="006C32BD">
        <w:rPr>
          <w:b/>
        </w:rPr>
        <w:t xml:space="preserve">Tab pubblicazioni </w:t>
      </w:r>
      <w:r>
        <w:rPr>
          <w:b/>
        </w:rPr>
        <w:t>in validazione</w:t>
      </w:r>
      <w:r>
        <w:t>: nuovo tab dove sono presenti tutti i prodotti completati, in stato definitivo, sincronizzati con login miur ma che devono ancora essere ancora sottoposti al controllo e alla validazione da parte die validatori di ateneo.</w:t>
      </w:r>
    </w:p>
    <w:p w14:paraId="0D5329B5" w14:textId="77777777" w:rsidR="006C32BD" w:rsidRDefault="006C32BD" w:rsidP="004F68B0">
      <w:pPr>
        <w:jc w:val="both"/>
      </w:pPr>
      <w:r w:rsidRPr="006C32BD">
        <w:rPr>
          <w:b/>
        </w:rPr>
        <w:t xml:space="preserve">Tab pubblicazioni </w:t>
      </w:r>
      <w:r>
        <w:rPr>
          <w:b/>
        </w:rPr>
        <w:t xml:space="preserve">validate: </w:t>
      </w:r>
      <w:r w:rsidRPr="006C32BD">
        <w:t xml:space="preserve">nuovo tab </w:t>
      </w:r>
      <w:r>
        <w:t>dove sono presenti tutti i prodotti completati, in stato definitivo, sincronizzati con login miur e</w:t>
      </w:r>
      <w:r w:rsidR="003018FE">
        <w:t xml:space="preserve"> che</w:t>
      </w:r>
      <w:r>
        <w:t xml:space="preserve"> sono stati validati dai validatori di ateneo</w:t>
      </w:r>
      <w:r w:rsidR="003018FE">
        <w:t xml:space="preserve"> (questi prodotti vengono </w:t>
      </w:r>
      <w:proofErr w:type="spellStart"/>
      <w:r w:rsidR="003018FE">
        <w:t>reinviati</w:t>
      </w:r>
      <w:proofErr w:type="spellEnd"/>
      <w:r w:rsidR="003018FE">
        <w:t xml:space="preserve"> su login miur dopo validazione).</w:t>
      </w:r>
    </w:p>
    <w:p w14:paraId="4A73B48F" w14:textId="77777777" w:rsidR="006C32BD" w:rsidRDefault="006C32BD" w:rsidP="004F68B0">
      <w:pPr>
        <w:jc w:val="both"/>
      </w:pPr>
      <w:r w:rsidRPr="006C32BD">
        <w:rPr>
          <w:b/>
        </w:rPr>
        <w:t xml:space="preserve">Tab </w:t>
      </w:r>
      <w:r>
        <w:rPr>
          <w:b/>
        </w:rPr>
        <w:t>pubblicazioni</w:t>
      </w:r>
      <w:r w:rsidRPr="006C32BD">
        <w:rPr>
          <w:b/>
        </w:rPr>
        <w:t xml:space="preserve"> da riconoscere</w:t>
      </w:r>
      <w:r>
        <w:rPr>
          <w:b/>
        </w:rPr>
        <w:t xml:space="preserve">: </w:t>
      </w:r>
      <w:r w:rsidRPr="006C32BD">
        <w:t>stesso tab presente nella vecchia interfaccia di dspace4 dove sono indicati i prodotti presenti nel sistema che sembrano riconducibili al profilo ricercatore (corrispondenza</w:t>
      </w:r>
      <w:r>
        <w:t xml:space="preserve"> della stringa autore). Nel menu azioni si potrà indicare se si tratta di una omonimia o se si è veramente uno degli autori della pubblicazione.</w:t>
      </w:r>
    </w:p>
    <w:p w14:paraId="53E2A771" w14:textId="77777777" w:rsidR="006C32BD" w:rsidRPr="006C32BD" w:rsidRDefault="006C32BD" w:rsidP="004F68B0">
      <w:pPr>
        <w:jc w:val="both"/>
      </w:pPr>
      <w:r w:rsidRPr="006C32BD">
        <w:rPr>
          <w:b/>
        </w:rPr>
        <w:t>Tab riconoscimenti da validare</w:t>
      </w:r>
      <w:r>
        <w:t>: stesso tab presente nella vecchia interfaccia di Dspace4 dove è possibile procedere a validare i riconoscimenti.</w:t>
      </w:r>
    </w:p>
    <w:p w14:paraId="393E7D8E" w14:textId="77777777" w:rsidR="006C32BD" w:rsidRDefault="006C32BD">
      <w:pPr>
        <w:rPr>
          <w:b/>
        </w:rPr>
      </w:pPr>
    </w:p>
    <w:p w14:paraId="2D6392D2" w14:textId="77777777" w:rsidR="006C32BD" w:rsidRDefault="006C32BD">
      <w:pPr>
        <w:rPr>
          <w:b/>
        </w:rPr>
      </w:pPr>
    </w:p>
    <w:p w14:paraId="60043AC9" w14:textId="77777777" w:rsidR="003018FE" w:rsidRDefault="003018FE">
      <w:pPr>
        <w:rPr>
          <w:b/>
        </w:rPr>
      </w:pPr>
    </w:p>
    <w:p w14:paraId="1D500936" w14:textId="77777777" w:rsidR="003018FE" w:rsidRDefault="003018FE">
      <w:pPr>
        <w:rPr>
          <w:b/>
        </w:rPr>
      </w:pPr>
    </w:p>
    <w:p w14:paraId="227E2E71" w14:textId="77777777" w:rsidR="003018FE" w:rsidRDefault="003018FE">
      <w:pPr>
        <w:rPr>
          <w:b/>
        </w:rPr>
      </w:pPr>
    </w:p>
    <w:p w14:paraId="5DC86603" w14:textId="77777777" w:rsidR="003018FE" w:rsidRDefault="003018FE">
      <w:pPr>
        <w:rPr>
          <w:b/>
        </w:rPr>
      </w:pPr>
    </w:p>
    <w:p w14:paraId="6BFE6D6F" w14:textId="77777777" w:rsidR="003018FE" w:rsidRDefault="003018FE">
      <w:pPr>
        <w:rPr>
          <w:b/>
        </w:rPr>
      </w:pPr>
    </w:p>
    <w:p w14:paraId="1AB92E31" w14:textId="77777777" w:rsidR="003018FE" w:rsidRDefault="003018FE">
      <w:pPr>
        <w:rPr>
          <w:b/>
        </w:rPr>
      </w:pPr>
    </w:p>
    <w:p w14:paraId="4D2DD2CF" w14:textId="77777777" w:rsidR="003018FE" w:rsidRDefault="003018FE">
      <w:pPr>
        <w:rPr>
          <w:b/>
        </w:rPr>
      </w:pPr>
    </w:p>
    <w:p w14:paraId="71FD3433" w14:textId="77777777" w:rsidR="003018FE" w:rsidRDefault="003018FE">
      <w:pPr>
        <w:rPr>
          <w:b/>
        </w:rPr>
      </w:pPr>
    </w:p>
    <w:p w14:paraId="19C8830A" w14:textId="77777777" w:rsidR="003018FE" w:rsidRDefault="003018FE">
      <w:pPr>
        <w:rPr>
          <w:b/>
        </w:rPr>
      </w:pPr>
    </w:p>
    <w:p w14:paraId="3C57C982" w14:textId="77777777" w:rsidR="00D91731" w:rsidRDefault="009C5207">
      <w:pPr>
        <w:rPr>
          <w:b/>
        </w:rPr>
      </w:pPr>
      <w:r w:rsidRPr="009C5207">
        <w:rPr>
          <w:b/>
        </w:rPr>
        <w:t>Vecchia interfaccia D</w:t>
      </w:r>
      <w:r w:rsidR="00E30AC8">
        <w:rPr>
          <w:b/>
        </w:rPr>
        <w:t>SPACE</w:t>
      </w:r>
      <w:r w:rsidRPr="009C5207">
        <w:rPr>
          <w:b/>
        </w:rPr>
        <w:t>4</w:t>
      </w:r>
    </w:p>
    <w:p w14:paraId="0EDA66E2" w14:textId="77777777" w:rsidR="009C5207" w:rsidRDefault="009C5207"/>
    <w:p w14:paraId="6BA999BB" w14:textId="77777777" w:rsidR="00D91731" w:rsidRDefault="009C5207">
      <w:r>
        <w:rPr>
          <w:noProof/>
        </w:rPr>
        <w:drawing>
          <wp:inline distT="0" distB="0" distL="0" distR="0">
            <wp:extent cx="6120130" cy="290512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B8C86" w14:textId="77777777" w:rsidR="003018FE" w:rsidRDefault="003018FE"/>
    <w:p w14:paraId="72CAD89A" w14:textId="77777777" w:rsidR="003018FE" w:rsidRDefault="003018FE">
      <w:r>
        <w:t xml:space="preserve">Bottoni al di sopra della tabella dei risultati su </w:t>
      </w:r>
      <w:r w:rsidRPr="004F68B0">
        <w:rPr>
          <w:b/>
        </w:rPr>
        <w:t>DSPACE6</w:t>
      </w:r>
      <w:r>
        <w:t>:</w:t>
      </w:r>
    </w:p>
    <w:p w14:paraId="6AE489AC" w14:textId="77777777" w:rsidR="003018FE" w:rsidRDefault="003018FE">
      <w:r>
        <w:rPr>
          <w:noProof/>
        </w:rPr>
        <w:drawing>
          <wp:inline distT="0" distB="0" distL="0" distR="0">
            <wp:extent cx="6120130" cy="206629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283E5" w14:textId="77777777" w:rsidR="003018FE" w:rsidRDefault="003018FE"/>
    <w:p w14:paraId="160ABE23" w14:textId="77777777" w:rsidR="003018FE" w:rsidRDefault="003018FE">
      <w:r w:rsidRPr="00214038">
        <w:rPr>
          <w:b/>
        </w:rPr>
        <w:t>Visualizza</w:t>
      </w:r>
      <w:r>
        <w:t xml:space="preserve">: presente anche in </w:t>
      </w:r>
      <w:proofErr w:type="spellStart"/>
      <w:r>
        <w:t>dspace</w:t>
      </w:r>
      <w:proofErr w:type="spellEnd"/>
      <w:r>
        <w:t xml:space="preserve"> 4 (bottone </w:t>
      </w:r>
      <w:r w:rsidRPr="00214038">
        <w:rPr>
          <w:b/>
        </w:rPr>
        <w:t>Mostra</w:t>
      </w:r>
      <w:r>
        <w:t>) che consente di visualizzare il</w:t>
      </w:r>
      <w:r w:rsidR="00214038">
        <w:t xml:space="preserve"> </w:t>
      </w:r>
      <w:r>
        <w:t>numero di record per pagina. Si va da un minimo di 10 a un massimo di 100</w:t>
      </w:r>
      <w:r w:rsidR="00214038">
        <w:t>.</w:t>
      </w:r>
    </w:p>
    <w:p w14:paraId="352D054E" w14:textId="77777777" w:rsidR="00661EFF" w:rsidRDefault="00661EFF">
      <w:r w:rsidRPr="00214038">
        <w:rPr>
          <w:b/>
        </w:rPr>
        <w:t>Cerca</w:t>
      </w:r>
      <w:r>
        <w:t>: presente anche in Dspace</w:t>
      </w:r>
      <w:r w:rsidR="00214038">
        <w:t>4 consente</w:t>
      </w:r>
      <w:r>
        <w:t xml:space="preserve"> di ricercare una parola o un prodotto all’interno del tab in cui si è collocati.</w:t>
      </w:r>
    </w:p>
    <w:p w14:paraId="1B314AD8" w14:textId="77777777" w:rsidR="00661EFF" w:rsidRDefault="00661EFF">
      <w:r w:rsidRPr="00214038">
        <w:rPr>
          <w:b/>
        </w:rPr>
        <w:t>Esporta metadati</w:t>
      </w:r>
      <w:r>
        <w:t>: presen</w:t>
      </w:r>
      <w:r w:rsidR="00214038">
        <w:t>te anche in dspace4 e consente l’esportazione dei risultati in tabella nei formati:</w:t>
      </w:r>
    </w:p>
    <w:p w14:paraId="4D10FB36" w14:textId="77777777" w:rsidR="00214038" w:rsidRDefault="00214038">
      <w:pPr>
        <w:rPr>
          <w:b/>
        </w:rPr>
      </w:pPr>
      <w:r w:rsidRPr="00214038">
        <w:rPr>
          <w:b/>
        </w:rPr>
        <w:t>Ris, Endnote, BibteX, excel, RefWorks</w:t>
      </w:r>
    </w:p>
    <w:p w14:paraId="1F82300B" w14:textId="77777777" w:rsidR="00214038" w:rsidRDefault="00214038">
      <w:pPr>
        <w:rPr>
          <w:b/>
        </w:rPr>
      </w:pPr>
    </w:p>
    <w:p w14:paraId="6079DF46" w14:textId="77777777" w:rsidR="00214038" w:rsidRDefault="00214038">
      <w:r>
        <w:rPr>
          <w:b/>
        </w:rPr>
        <w:lastRenderedPageBreak/>
        <w:t xml:space="preserve">Colonne: </w:t>
      </w:r>
      <w:proofErr w:type="spellStart"/>
      <w:r w:rsidRPr="00214038">
        <w:t>menù</w:t>
      </w:r>
      <w:proofErr w:type="spellEnd"/>
      <w:r w:rsidRPr="00214038">
        <w:t xml:space="preserve"> a tendina</w:t>
      </w:r>
      <w:r>
        <w:rPr>
          <w:b/>
        </w:rPr>
        <w:t xml:space="preserve"> </w:t>
      </w:r>
      <w:r w:rsidRPr="00214038">
        <w:t>presente anche in dspace4 che consente di personalizzare la tabella riassuntiva aggiungendo o togliendo le colonne previste</w:t>
      </w:r>
      <w:r>
        <w:t xml:space="preserve"> all’interno del menù</w:t>
      </w:r>
      <w:r w:rsidRPr="00214038">
        <w:t>.</w:t>
      </w:r>
    </w:p>
    <w:p w14:paraId="3E7772FF" w14:textId="77777777" w:rsidR="004F68B0" w:rsidRDefault="004F68B0">
      <w:pPr>
        <w:rPr>
          <w:b/>
        </w:rPr>
      </w:pPr>
    </w:p>
    <w:p w14:paraId="07837011" w14:textId="77777777" w:rsidR="004F68B0" w:rsidRDefault="004F68B0">
      <w:r w:rsidRPr="004F68B0">
        <w:rPr>
          <w:b/>
        </w:rPr>
        <w:t>Vecchia interfaccia D</w:t>
      </w:r>
      <w:r w:rsidR="00E30AC8">
        <w:rPr>
          <w:b/>
        </w:rPr>
        <w:t>SPACE</w:t>
      </w:r>
      <w:r w:rsidRPr="004F68B0">
        <w:rPr>
          <w:b/>
        </w:rPr>
        <w:t>E4</w:t>
      </w:r>
      <w:r>
        <w:t>:</w:t>
      </w:r>
    </w:p>
    <w:p w14:paraId="586EDDF8" w14:textId="77777777" w:rsidR="005422A7" w:rsidRDefault="005422A7"/>
    <w:p w14:paraId="304649DD" w14:textId="77777777" w:rsidR="004F68B0" w:rsidRDefault="004F68B0">
      <w:r>
        <w:rPr>
          <w:noProof/>
        </w:rPr>
        <w:drawing>
          <wp:inline distT="0" distB="0" distL="0" distR="0">
            <wp:extent cx="6120130" cy="1863725"/>
            <wp:effectExtent l="0" t="0" r="0" b="317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C63CD" w14:textId="77777777" w:rsidR="004F68B0" w:rsidRDefault="004F68B0"/>
    <w:p w14:paraId="0BDD7203" w14:textId="77777777" w:rsidR="005422A7" w:rsidRDefault="005422A7" w:rsidP="004F68B0">
      <w:pPr>
        <w:jc w:val="both"/>
        <w:rPr>
          <w:b/>
        </w:rPr>
      </w:pPr>
    </w:p>
    <w:p w14:paraId="496B9BF4" w14:textId="77777777" w:rsidR="004F68B0" w:rsidRDefault="004F68B0" w:rsidP="004F68B0">
      <w:pPr>
        <w:jc w:val="both"/>
        <w:rPr>
          <w:b/>
          <w:i/>
        </w:rPr>
      </w:pPr>
      <w:r w:rsidRPr="004F68B0">
        <w:rPr>
          <w:b/>
        </w:rPr>
        <w:t>Nota bene</w:t>
      </w:r>
      <w:r>
        <w:t xml:space="preserve">: </w:t>
      </w:r>
      <w:r w:rsidRPr="004F68B0">
        <w:rPr>
          <w:b/>
          <w:i/>
        </w:rPr>
        <w:t xml:space="preserve">Il bottone col simbolo del refresh, quello con il simbolo dell’imbuto e la voce </w:t>
      </w:r>
      <w:r w:rsidRPr="004F68B0">
        <w:rPr>
          <w:b/>
          <w:i/>
          <w:color w:val="2F5496" w:themeColor="accent1" w:themeShade="BF"/>
        </w:rPr>
        <w:t>carica nuova visualizzazione</w:t>
      </w:r>
      <w:r w:rsidRPr="004F68B0">
        <w:rPr>
          <w:b/>
          <w:i/>
          <w:color w:val="833C0B" w:themeColor="accent2" w:themeShade="80"/>
        </w:rPr>
        <w:t xml:space="preserve"> </w:t>
      </w:r>
      <w:r w:rsidRPr="004F68B0">
        <w:rPr>
          <w:b/>
          <w:i/>
        </w:rPr>
        <w:t>non sono più presenti nella nuova interfaccia di DSPACE6.</w:t>
      </w:r>
    </w:p>
    <w:p w14:paraId="404AC8B1" w14:textId="77777777" w:rsidR="004F68B0" w:rsidRDefault="004F68B0">
      <w:r>
        <w:br w:type="page"/>
      </w:r>
    </w:p>
    <w:p w14:paraId="1001FB1B" w14:textId="77777777" w:rsidR="004F68B0" w:rsidRDefault="004F68B0" w:rsidP="004F68B0">
      <w:pPr>
        <w:jc w:val="both"/>
      </w:pPr>
    </w:p>
    <w:p w14:paraId="370AF541" w14:textId="77777777" w:rsidR="004F68B0" w:rsidRDefault="004F68B0" w:rsidP="004F68B0">
      <w:pPr>
        <w:pStyle w:val="Titolo2"/>
      </w:pPr>
      <w:r>
        <w:t>Cosa cambia in submission per il docente/ricercatore in DSPACE6</w:t>
      </w:r>
    </w:p>
    <w:p w14:paraId="3A6F8C2A" w14:textId="77777777" w:rsidR="00F73A04" w:rsidRDefault="00F73A04" w:rsidP="004F68B0">
      <w:pPr>
        <w:rPr>
          <w:b/>
        </w:rPr>
      </w:pPr>
    </w:p>
    <w:p w14:paraId="64610105" w14:textId="77777777" w:rsidR="004F68B0" w:rsidRDefault="004F68B0" w:rsidP="004F68B0">
      <w:r w:rsidRPr="004F68B0">
        <w:rPr>
          <w:b/>
        </w:rPr>
        <w:t>Step caricamento allegati</w:t>
      </w:r>
      <w:r>
        <w:t>:</w:t>
      </w:r>
    </w:p>
    <w:p w14:paraId="78710DE1" w14:textId="77777777" w:rsidR="004F68B0" w:rsidRDefault="00F73A04" w:rsidP="004F68B0">
      <w:r>
        <w:rPr>
          <w:noProof/>
        </w:rPr>
        <w:drawing>
          <wp:inline distT="0" distB="0" distL="0" distR="0">
            <wp:extent cx="6120130" cy="186817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E749D" w14:textId="77777777" w:rsidR="00F73A04" w:rsidRDefault="00F73A04" w:rsidP="004F68B0">
      <w:r>
        <w:t xml:space="preserve">Allo step del caricamento allegati l’utente può aggiungere il file da allegare andando a cliccare sulla voce </w:t>
      </w:r>
      <w:r w:rsidRPr="00F73A04">
        <w:rPr>
          <w:b/>
        </w:rPr>
        <w:t>Seleziona un file o trascinalo in questo box</w:t>
      </w:r>
      <w:r>
        <w:rPr>
          <w:b/>
        </w:rPr>
        <w:t xml:space="preserve"> </w:t>
      </w:r>
      <w:r w:rsidRPr="00F73A04">
        <w:t>(</w:t>
      </w:r>
      <w:r>
        <w:t>usando</w:t>
      </w:r>
      <w:r w:rsidRPr="00F73A04">
        <w:t xml:space="preserve"> il drag and drop)</w:t>
      </w:r>
      <w:r>
        <w:t>.</w:t>
      </w:r>
    </w:p>
    <w:p w14:paraId="253C78E3" w14:textId="77777777" w:rsidR="00F73A04" w:rsidRDefault="00F73A04" w:rsidP="004F68B0">
      <w:r>
        <w:t>Una volta scelto il file il sistema mostrerà una barra verde e indicherà che il file è in caricamento.</w:t>
      </w:r>
    </w:p>
    <w:p w14:paraId="1BF66BBE" w14:textId="77777777" w:rsidR="00F73A04" w:rsidRDefault="00F73A04" w:rsidP="004F68B0">
      <w:r>
        <w:t>Subito dopo verrà visualizzato il nome del file caricato e si potrà procedere con la valorizzazione dei campi:</w:t>
      </w:r>
    </w:p>
    <w:p w14:paraId="5790123E" w14:textId="77777777" w:rsidR="00F73A04" w:rsidRPr="00F73A04" w:rsidRDefault="00F73A04" w:rsidP="004F68B0">
      <w:r>
        <w:t>Tipologia, Impostazioni di accesso, trasferimento sito docente (sì/no) Licenza.</w:t>
      </w:r>
    </w:p>
    <w:p w14:paraId="4D18B388" w14:textId="77777777" w:rsidR="00F73A04" w:rsidRDefault="00F73A04" w:rsidP="004F68B0"/>
    <w:p w14:paraId="47AC4E89" w14:textId="77777777" w:rsidR="00F73A04" w:rsidRDefault="00F73A04" w:rsidP="004F68B0">
      <w:r>
        <w:rPr>
          <w:noProof/>
        </w:rPr>
        <w:drawing>
          <wp:inline distT="0" distB="0" distL="0" distR="0">
            <wp:extent cx="6120130" cy="3006090"/>
            <wp:effectExtent l="0" t="0" r="0" b="381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DA75A" w14:textId="77777777" w:rsidR="00F73A04" w:rsidRDefault="00F73A04" w:rsidP="004F68B0"/>
    <w:p w14:paraId="1619E969" w14:textId="77777777" w:rsidR="00F73A04" w:rsidRDefault="00F73A04" w:rsidP="004F68B0"/>
    <w:p w14:paraId="7B1C2015" w14:textId="77777777" w:rsidR="00F73A04" w:rsidRDefault="00F73A04" w:rsidP="004F68B0"/>
    <w:p w14:paraId="0107B5A7" w14:textId="77777777" w:rsidR="00F73A04" w:rsidRDefault="00F73A04" w:rsidP="004F68B0"/>
    <w:p w14:paraId="1FD06A10" w14:textId="77777777" w:rsidR="00F73A04" w:rsidRDefault="00F73A04" w:rsidP="004F68B0">
      <w:r w:rsidRPr="005422A7">
        <w:rPr>
          <w:b/>
        </w:rPr>
        <w:lastRenderedPageBreak/>
        <w:t xml:space="preserve">Vecchia interfaccia </w:t>
      </w:r>
      <w:r w:rsidR="00BB6DEF">
        <w:rPr>
          <w:b/>
        </w:rPr>
        <w:t>D</w:t>
      </w:r>
      <w:r w:rsidR="00E30AC8">
        <w:rPr>
          <w:b/>
        </w:rPr>
        <w:t>SPACE</w:t>
      </w:r>
      <w:r w:rsidRPr="005422A7">
        <w:rPr>
          <w:b/>
        </w:rPr>
        <w:t>4</w:t>
      </w:r>
    </w:p>
    <w:p w14:paraId="1981A99A" w14:textId="77777777" w:rsidR="00F73A04" w:rsidRDefault="00F73A04" w:rsidP="004F68B0">
      <w:r>
        <w:rPr>
          <w:noProof/>
        </w:rPr>
        <w:drawing>
          <wp:inline distT="0" distB="0" distL="0" distR="0">
            <wp:extent cx="6663160" cy="4464000"/>
            <wp:effectExtent l="0" t="0" r="444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160" cy="44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44A5B" w14:textId="77777777" w:rsidR="005422A7" w:rsidRDefault="005422A7" w:rsidP="004F68B0"/>
    <w:p w14:paraId="22B5593E" w14:textId="77777777" w:rsidR="005422A7" w:rsidRDefault="005422A7" w:rsidP="004F68B0"/>
    <w:p w14:paraId="222D68FE" w14:textId="77777777" w:rsidR="005422A7" w:rsidRDefault="005422A7">
      <w:r>
        <w:br w:type="page"/>
      </w:r>
    </w:p>
    <w:p w14:paraId="4321A2B7" w14:textId="77777777" w:rsidR="005422A7" w:rsidRDefault="005422A7" w:rsidP="005422A7">
      <w:pPr>
        <w:pStyle w:val="Titolo2"/>
        <w:jc w:val="center"/>
      </w:pPr>
      <w:r>
        <w:lastRenderedPageBreak/>
        <w:t>Visualizzazione dettaglio scheda prodotto:</w:t>
      </w:r>
    </w:p>
    <w:p w14:paraId="7C6C1EC8" w14:textId="77777777" w:rsidR="005422A7" w:rsidRDefault="005422A7" w:rsidP="005422A7"/>
    <w:p w14:paraId="5AE5CE26" w14:textId="77777777" w:rsidR="00A51FAD" w:rsidRPr="005422A7" w:rsidRDefault="00A51FAD" w:rsidP="005422A7"/>
    <w:p w14:paraId="3D226C6F" w14:textId="77777777" w:rsidR="005422A7" w:rsidRPr="006C0A86" w:rsidRDefault="006C0A86" w:rsidP="004F68B0">
      <w:pPr>
        <w:rPr>
          <w:b/>
        </w:rPr>
      </w:pPr>
      <w:r w:rsidRPr="006C0A86">
        <w:rPr>
          <w:b/>
        </w:rPr>
        <w:t>D</w:t>
      </w:r>
      <w:r w:rsidR="00E30AC8">
        <w:rPr>
          <w:b/>
        </w:rPr>
        <w:t>SPACE</w:t>
      </w:r>
      <w:r w:rsidRPr="006C0A86">
        <w:rPr>
          <w:b/>
        </w:rPr>
        <w:t>6:</w:t>
      </w:r>
    </w:p>
    <w:p w14:paraId="6CA6B5FD" w14:textId="77777777" w:rsidR="007E6E67" w:rsidRDefault="007E6E67" w:rsidP="004F68B0">
      <w:r>
        <w:t>Entrando nel dettaglio della pubblicazione</w:t>
      </w:r>
      <w:r w:rsidR="00B35592">
        <w:t xml:space="preserve">, nella </w:t>
      </w:r>
      <w:r w:rsidR="00DD5192">
        <w:t>parte in</w:t>
      </w:r>
      <w:r>
        <w:t xml:space="preserve"> alto è presente la pulsantiera con i bottoni a disposizione dell’utente:</w:t>
      </w:r>
    </w:p>
    <w:p w14:paraId="52A098AE" w14:textId="77777777" w:rsidR="00DC3D4A" w:rsidRDefault="00055C38" w:rsidP="004F68B0">
      <w:r>
        <w:rPr>
          <w:noProof/>
        </w:rPr>
        <w:drawing>
          <wp:inline distT="0" distB="0" distL="0" distR="0">
            <wp:extent cx="6120130" cy="194945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icrosoftTeams-image (14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E2918" w14:textId="77777777" w:rsidR="00B35592" w:rsidRDefault="007E6E67" w:rsidP="00B35592">
      <w:r w:rsidRPr="007E6E67">
        <w:rPr>
          <w:b/>
        </w:rPr>
        <w:t>Cambia responsabile scheda</w:t>
      </w:r>
      <w:r>
        <w:rPr>
          <w:b/>
        </w:rPr>
        <w:t xml:space="preserve">: </w:t>
      </w:r>
      <w:r>
        <w:t>azione che consente il cambio del responsabile del dato o della scheda (</w:t>
      </w:r>
      <w:r w:rsidR="00B35592" w:rsidRPr="00D82633">
        <w:t>l’utente a cui viene affidata la gestione della scheda prodotto o che lo inserisce per primo all’interno dell’archivio, che si occupa di effettuare il riconoscimento degli autori, di eseguire modifiche sul prodotto</w:t>
      </w:r>
      <w:r w:rsidR="00B35592">
        <w:t>)</w:t>
      </w:r>
      <w:r w:rsidR="00B35592" w:rsidRPr="00D82633">
        <w:t>.</w:t>
      </w:r>
    </w:p>
    <w:p w14:paraId="184B6E6A" w14:textId="77777777" w:rsidR="007E6E67" w:rsidRPr="007E6E67" w:rsidRDefault="007E6E67" w:rsidP="004F68B0">
      <w:pPr>
        <w:rPr>
          <w:b/>
        </w:rPr>
      </w:pPr>
      <w:r w:rsidRPr="007E6E67">
        <w:rPr>
          <w:b/>
        </w:rPr>
        <w:t>Pagina pubblica</w:t>
      </w:r>
      <w:r w:rsidR="00B35592">
        <w:rPr>
          <w:b/>
        </w:rPr>
        <w:t xml:space="preserve">: </w:t>
      </w:r>
      <w:r w:rsidR="00B35592" w:rsidRPr="00B35592">
        <w:t>azione che consente di vedere la visualizzazione del prodotto sulla home page (portale pubblico) dell’archivio istituzionale</w:t>
      </w:r>
      <w:r w:rsidR="00B35592">
        <w:t>.</w:t>
      </w:r>
    </w:p>
    <w:p w14:paraId="20D7932E" w14:textId="77777777" w:rsidR="007E6E67" w:rsidRPr="00B35592" w:rsidRDefault="007E6E67" w:rsidP="004F68B0">
      <w:r w:rsidRPr="007E6E67">
        <w:rPr>
          <w:b/>
        </w:rPr>
        <w:t>Riapri</w:t>
      </w:r>
      <w:r w:rsidR="00B35592">
        <w:rPr>
          <w:b/>
        </w:rPr>
        <w:t xml:space="preserve">: </w:t>
      </w:r>
      <w:r w:rsidR="00B35592" w:rsidRPr="00B35592">
        <w:t>azione che consente di riportare in stato “riaperto” il prodotto ed effettuare le integrazioni.</w:t>
      </w:r>
    </w:p>
    <w:p w14:paraId="093607CF" w14:textId="77777777" w:rsidR="00055C38" w:rsidRDefault="007E6E67" w:rsidP="004F68B0">
      <w:r w:rsidRPr="007E6E67">
        <w:rPr>
          <w:b/>
        </w:rPr>
        <w:t>Contatta responsabile scheda</w:t>
      </w:r>
      <w:r w:rsidR="00B35592">
        <w:rPr>
          <w:b/>
        </w:rPr>
        <w:t xml:space="preserve">: </w:t>
      </w:r>
      <w:r w:rsidR="00B35592" w:rsidRPr="00B35592">
        <w:t>azione che consente di inviare una mail al responsabile della scheda</w:t>
      </w:r>
      <w:r w:rsidR="00055C38" w:rsidRPr="00055C38">
        <w:t>.</w:t>
      </w:r>
    </w:p>
    <w:p w14:paraId="78D6373C" w14:textId="77777777" w:rsidR="00055C38" w:rsidRPr="00055C38" w:rsidRDefault="00055C38" w:rsidP="004F68B0">
      <w:r w:rsidRPr="00055C38">
        <w:rPr>
          <w:b/>
        </w:rPr>
        <w:t>Disattiva Invio sito Docente</w:t>
      </w:r>
      <w:r>
        <w:t xml:space="preserve">: azione che consente di disattivare la sincronizzazione del prodotto verso </w:t>
      </w:r>
      <w:proofErr w:type="spellStart"/>
      <w:r>
        <w:t>LoginMiur</w:t>
      </w:r>
      <w:proofErr w:type="spellEnd"/>
      <w:r>
        <w:t>.</w:t>
      </w:r>
    </w:p>
    <w:p w14:paraId="4D11EAFD" w14:textId="77777777" w:rsidR="007E6E67" w:rsidRPr="00B35592" w:rsidRDefault="007E6E67" w:rsidP="004F68B0">
      <w:r w:rsidRPr="007E6E67">
        <w:rPr>
          <w:b/>
        </w:rPr>
        <w:t>Re-invia (sito docente)</w:t>
      </w:r>
      <w:r w:rsidR="00B35592">
        <w:rPr>
          <w:b/>
        </w:rPr>
        <w:t xml:space="preserve">: </w:t>
      </w:r>
      <w:r w:rsidR="00B35592" w:rsidRPr="00B35592">
        <w:t>azione che permette di inviare nuovamente il prodotto al sito docente</w:t>
      </w:r>
    </w:p>
    <w:p w14:paraId="4370BEDB" w14:textId="77777777" w:rsidR="007E6E67" w:rsidRDefault="00B35592" w:rsidP="004F68B0">
      <w:r w:rsidRPr="007E6E67">
        <w:rPr>
          <w:b/>
        </w:rPr>
        <w:t>S</w:t>
      </w:r>
      <w:r w:rsidR="007E6E67" w:rsidRPr="007E6E67">
        <w:rPr>
          <w:b/>
        </w:rPr>
        <w:t>torico</w:t>
      </w:r>
      <w:r>
        <w:rPr>
          <w:b/>
        </w:rPr>
        <w:t xml:space="preserve">: </w:t>
      </w:r>
      <w:r w:rsidRPr="00B35592">
        <w:t xml:space="preserve">bottone che consente all’utente di visionare tutte le operazioni compiute sulla pubblicazione sin dal suo primo inserimento. </w:t>
      </w:r>
    </w:p>
    <w:p w14:paraId="5756B452" w14:textId="77777777" w:rsidR="00B35592" w:rsidRDefault="00B35592" w:rsidP="004F68B0"/>
    <w:p w14:paraId="345082AF" w14:textId="77777777" w:rsidR="00FD4503" w:rsidRDefault="00B35592" w:rsidP="004F68B0">
      <w:r>
        <w:t xml:space="preserve">Nella parte centrale della pagina è possibile visualizzare </w:t>
      </w:r>
      <w:r w:rsidR="00FD4503">
        <w:t>il layout della scheda prodotto suddiviso in:</w:t>
      </w:r>
    </w:p>
    <w:p w14:paraId="0FB245B3" w14:textId="77777777" w:rsidR="00FD4503" w:rsidRPr="00FD4503" w:rsidRDefault="00FD4503" w:rsidP="004F68B0">
      <w:pPr>
        <w:rPr>
          <w:b/>
        </w:rPr>
      </w:pPr>
      <w:r w:rsidRPr="00FD4503">
        <w:rPr>
          <w:b/>
        </w:rPr>
        <w:t>scheda breve</w:t>
      </w:r>
    </w:p>
    <w:p w14:paraId="45289A80" w14:textId="77777777" w:rsidR="00FD4503" w:rsidRPr="00FD4503" w:rsidRDefault="00FD4503" w:rsidP="004F68B0">
      <w:pPr>
        <w:rPr>
          <w:b/>
        </w:rPr>
      </w:pPr>
      <w:r w:rsidRPr="00FD4503">
        <w:rPr>
          <w:b/>
        </w:rPr>
        <w:t>scheda completa</w:t>
      </w:r>
    </w:p>
    <w:p w14:paraId="41BBFC5D" w14:textId="77777777" w:rsidR="00B35592" w:rsidRDefault="00FD4503" w:rsidP="004F68B0">
      <w:pPr>
        <w:rPr>
          <w:b/>
        </w:rPr>
      </w:pPr>
      <w:r w:rsidRPr="00FD4503">
        <w:rPr>
          <w:b/>
        </w:rPr>
        <w:t>scheda completa DC</w:t>
      </w:r>
      <w:r w:rsidR="00B35592" w:rsidRPr="00FD4503">
        <w:rPr>
          <w:b/>
        </w:rPr>
        <w:t xml:space="preserve"> </w:t>
      </w:r>
    </w:p>
    <w:p w14:paraId="63CD49C9" w14:textId="77777777" w:rsidR="00FD4503" w:rsidRDefault="00FD4503" w:rsidP="004F68B0">
      <w:pPr>
        <w:rPr>
          <w:b/>
        </w:rPr>
      </w:pPr>
    </w:p>
    <w:p w14:paraId="5594813B" w14:textId="77777777" w:rsidR="00FD4503" w:rsidRPr="00FD4503" w:rsidRDefault="00FD4503" w:rsidP="004F68B0">
      <w:r w:rsidRPr="00FD4503">
        <w:t>La parte in alto del layout resta identica per tutte e tre le visualizzazioni di scheda e mostra, nell’ordine:</w:t>
      </w:r>
    </w:p>
    <w:p w14:paraId="3D2E8CC6" w14:textId="77777777" w:rsidR="00FD4503" w:rsidRPr="00FD4503" w:rsidRDefault="00FD4503" w:rsidP="004F68B0">
      <w:pPr>
        <w:rPr>
          <w:b/>
        </w:rPr>
      </w:pPr>
      <w:r w:rsidRPr="00FD4503">
        <w:rPr>
          <w:b/>
        </w:rPr>
        <w:t>titolo della pubblicazione</w:t>
      </w:r>
    </w:p>
    <w:p w14:paraId="3DDB67B0" w14:textId="77777777" w:rsidR="00FD4503" w:rsidRPr="00FD4503" w:rsidRDefault="00FD4503" w:rsidP="004F68B0">
      <w:pPr>
        <w:rPr>
          <w:b/>
        </w:rPr>
      </w:pPr>
      <w:r w:rsidRPr="00FD4503">
        <w:rPr>
          <w:b/>
        </w:rPr>
        <w:t>nome degli autori</w:t>
      </w:r>
    </w:p>
    <w:p w14:paraId="2525AA06" w14:textId="77777777" w:rsidR="00FD4503" w:rsidRPr="00FD4503" w:rsidRDefault="00FD4503" w:rsidP="004F68B0">
      <w:pPr>
        <w:rPr>
          <w:b/>
        </w:rPr>
      </w:pPr>
      <w:r w:rsidRPr="00FD4503">
        <w:rPr>
          <w:b/>
        </w:rPr>
        <w:lastRenderedPageBreak/>
        <w:t>Anno di pubblicazione</w:t>
      </w:r>
    </w:p>
    <w:p w14:paraId="30F86EEA" w14:textId="77777777" w:rsidR="00FD4503" w:rsidRPr="00FD4503" w:rsidRDefault="00321CAE" w:rsidP="004F68B0">
      <w:r>
        <w:rPr>
          <w:noProof/>
        </w:rPr>
        <w:drawing>
          <wp:inline distT="0" distB="0" distL="0" distR="0">
            <wp:extent cx="6120130" cy="2797175"/>
            <wp:effectExtent l="0" t="0" r="0" b="317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hed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3CC77" w14:textId="77777777" w:rsidR="00635A7C" w:rsidRDefault="00635A7C" w:rsidP="004F68B0"/>
    <w:p w14:paraId="0387D9AF" w14:textId="77777777" w:rsidR="00FD4503" w:rsidRDefault="00FD4503" w:rsidP="004F68B0">
      <w:r>
        <w:t>Al centro è collocato l’Abstract della pubblicazione</w:t>
      </w:r>
    </w:p>
    <w:p w14:paraId="0DB6C9FF" w14:textId="77777777" w:rsidR="00FD4503" w:rsidRDefault="00FD4503" w:rsidP="004F68B0">
      <w:r>
        <w:t xml:space="preserve">In basso le tre opzioni di </w:t>
      </w:r>
      <w:r w:rsidR="00DD5192">
        <w:t>scheda.</w:t>
      </w:r>
      <w:r>
        <w:t xml:space="preserve"> La scheda breve mostra solitamente i metadati </w:t>
      </w:r>
      <w:proofErr w:type="spellStart"/>
      <w:r>
        <w:t>pioù</w:t>
      </w:r>
      <w:proofErr w:type="spellEnd"/>
      <w:r>
        <w:t xml:space="preserve"> salienti del prodotto.</w:t>
      </w:r>
    </w:p>
    <w:p w14:paraId="386FF0B0" w14:textId="77777777" w:rsidR="00FD4503" w:rsidRDefault="00FD4503" w:rsidP="004F68B0">
      <w:r>
        <w:t>Per visionare invece i restanti metadati è preferibile scegliere la visualizzazione in scheda completa.</w:t>
      </w:r>
    </w:p>
    <w:p w14:paraId="39715A7E" w14:textId="77777777" w:rsidR="00FD4503" w:rsidRDefault="00FD4503" w:rsidP="004F68B0">
      <w:r>
        <w:t>La novità introdotta in DSPACE6 riguarda la scheda completa (DC)</w:t>
      </w:r>
      <w:r w:rsidR="00635A7C">
        <w:t>.</w:t>
      </w:r>
    </w:p>
    <w:p w14:paraId="4CA96359" w14:textId="77777777" w:rsidR="00FD4503" w:rsidRDefault="00FD4503" w:rsidP="004F68B0">
      <w:r>
        <w:rPr>
          <w:noProof/>
        </w:rPr>
        <w:drawing>
          <wp:inline distT="0" distB="0" distL="0" distR="0">
            <wp:extent cx="4956693" cy="2952000"/>
            <wp:effectExtent l="0" t="0" r="0" b="127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heda dublin cor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693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5236D" w14:textId="77777777" w:rsidR="00FD4503" w:rsidRDefault="00FD4503" w:rsidP="004F68B0"/>
    <w:p w14:paraId="723CDB1F" w14:textId="77777777" w:rsidR="00FD4503" w:rsidRDefault="00FD4503" w:rsidP="004F68B0">
      <w:r>
        <w:t>In questa versione è possibile visionare il nome dei metadati nel formato dublin core.</w:t>
      </w:r>
    </w:p>
    <w:p w14:paraId="23AF1BE4" w14:textId="77777777" w:rsidR="00FD4503" w:rsidRPr="00FD4503" w:rsidRDefault="00FD4503" w:rsidP="004F68B0">
      <w:r>
        <w:t xml:space="preserve">Un esempio: </w:t>
      </w:r>
      <w:proofErr w:type="gramStart"/>
      <w:r w:rsidRPr="00FD4503">
        <w:rPr>
          <w:i/>
        </w:rPr>
        <w:t>dc.authority</w:t>
      </w:r>
      <w:proofErr w:type="gramEnd"/>
      <w:r w:rsidRPr="00FD4503">
        <w:rPr>
          <w:i/>
        </w:rPr>
        <w:t>.anceseri</w:t>
      </w:r>
      <w:r>
        <w:t xml:space="preserve">e che equivale al metadato </w:t>
      </w:r>
      <w:r w:rsidRPr="00FD4503">
        <w:rPr>
          <w:b/>
        </w:rPr>
        <w:t>rivista</w:t>
      </w:r>
      <w:r>
        <w:rPr>
          <w:b/>
        </w:rPr>
        <w:t xml:space="preserve"> </w:t>
      </w:r>
      <w:r w:rsidRPr="00FD4503">
        <w:t xml:space="preserve">oppure </w:t>
      </w:r>
      <w:r w:rsidRPr="00FD4503">
        <w:rPr>
          <w:i/>
        </w:rPr>
        <w:t>dc.date.issued</w:t>
      </w:r>
      <w:r w:rsidRPr="00FD4503">
        <w:t xml:space="preserve"> che equivale a </w:t>
      </w:r>
      <w:r w:rsidRPr="00FD4503">
        <w:rPr>
          <w:b/>
        </w:rPr>
        <w:t>data (anno) di pubblicazione</w:t>
      </w:r>
      <w:r w:rsidRPr="00FD4503">
        <w:t>.</w:t>
      </w:r>
    </w:p>
    <w:p w14:paraId="0FCDB566" w14:textId="77777777" w:rsidR="00FD4503" w:rsidRDefault="00FD4503" w:rsidP="004F68B0">
      <w:pPr>
        <w:rPr>
          <w:b/>
        </w:rPr>
      </w:pPr>
    </w:p>
    <w:p w14:paraId="61B4CD0A" w14:textId="77777777" w:rsidR="00FD4503" w:rsidRDefault="00FD4503" w:rsidP="004F68B0">
      <w:pPr>
        <w:rPr>
          <w:b/>
        </w:rPr>
      </w:pPr>
      <w:r>
        <w:rPr>
          <w:b/>
        </w:rPr>
        <w:lastRenderedPageBreak/>
        <w:t>Interfaccia dettaglio scheda prodotto D</w:t>
      </w:r>
      <w:r w:rsidR="00E30AC8">
        <w:rPr>
          <w:b/>
        </w:rPr>
        <w:t>SPACE</w:t>
      </w:r>
      <w:r>
        <w:rPr>
          <w:b/>
        </w:rPr>
        <w:t>4:</w:t>
      </w:r>
    </w:p>
    <w:p w14:paraId="702AE14E" w14:textId="77777777" w:rsidR="00FD4503" w:rsidRDefault="00FD4503" w:rsidP="004F68B0">
      <w:pPr>
        <w:rPr>
          <w:b/>
        </w:rPr>
      </w:pPr>
      <w:r>
        <w:rPr>
          <w:b/>
          <w:noProof/>
        </w:rPr>
        <w:drawing>
          <wp:inline distT="0" distB="0" distL="0" distR="0">
            <wp:extent cx="6120130" cy="2649855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heda dspace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26406" w14:textId="77777777" w:rsidR="00FD4503" w:rsidRDefault="00FD4503" w:rsidP="004F68B0">
      <w:pPr>
        <w:rPr>
          <w:b/>
        </w:rPr>
      </w:pPr>
    </w:p>
    <w:p w14:paraId="3494093B" w14:textId="77777777" w:rsidR="003E1050" w:rsidRDefault="003E1050" w:rsidP="004F68B0">
      <w:pPr>
        <w:rPr>
          <w:b/>
        </w:rPr>
      </w:pPr>
    </w:p>
    <w:p w14:paraId="2E32E81D" w14:textId="77777777" w:rsidR="009C07BB" w:rsidRDefault="009C07BB" w:rsidP="004F68B0">
      <w:pPr>
        <w:rPr>
          <w:b/>
        </w:rPr>
      </w:pPr>
    </w:p>
    <w:p w14:paraId="71FF658B" w14:textId="77777777" w:rsidR="009C07BB" w:rsidRPr="00E30AC8" w:rsidRDefault="009C07BB" w:rsidP="004F68B0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30AC8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Tool Qualità archivio- identificativi</w:t>
      </w:r>
    </w:p>
    <w:p w14:paraId="6DE76A7F" w14:textId="77777777" w:rsidR="009C07BB" w:rsidRPr="009C07BB" w:rsidRDefault="009C07BB" w:rsidP="00E30AC8">
      <w:pPr>
        <w:jc w:val="both"/>
      </w:pPr>
      <w:r w:rsidRPr="009C07BB">
        <w:t>In Dspace6 nel tool qualità archivio-identificativi è stato inserito il filtro sul campo FONTE. Il default è SCOPUS e quindi il sistema, in apertura di pagina, mostra</w:t>
      </w:r>
      <w:r w:rsidR="00E30AC8">
        <w:t>,</w:t>
      </w:r>
      <w:r w:rsidRPr="009C07BB">
        <w:t xml:space="preserve"> tra i risultati di ricerca</w:t>
      </w:r>
      <w:r w:rsidR="00E30AC8">
        <w:t>,</w:t>
      </w:r>
      <w:r w:rsidRPr="009C07BB">
        <w:t xml:space="preserve"> solo i record relativi a Scopus. Se si vuole effettuare la ricerca su WOS occorre selezionare dal menù la voce apposita.</w:t>
      </w:r>
    </w:p>
    <w:p w14:paraId="61ED84A5" w14:textId="77777777" w:rsidR="009C07BB" w:rsidRDefault="009C07BB" w:rsidP="004F68B0">
      <w:pPr>
        <w:rPr>
          <w:b/>
        </w:rPr>
      </w:pPr>
      <w:r>
        <w:rPr>
          <w:b/>
          <w:noProof/>
        </w:rPr>
        <w:drawing>
          <wp:inline distT="0" distB="0" distL="0" distR="0">
            <wp:extent cx="6120130" cy="3234690"/>
            <wp:effectExtent l="0" t="0" r="0" b="381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ool qualit archivio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6872E" w14:textId="77777777" w:rsidR="009C07BB" w:rsidRDefault="009C07BB" w:rsidP="004F68B0">
      <w:pPr>
        <w:rPr>
          <w:b/>
        </w:rPr>
      </w:pPr>
    </w:p>
    <w:p w14:paraId="457CD65D" w14:textId="77777777" w:rsidR="009C07BB" w:rsidRDefault="009C07BB" w:rsidP="004F68B0">
      <w:pPr>
        <w:rPr>
          <w:b/>
        </w:rPr>
      </w:pPr>
    </w:p>
    <w:p w14:paraId="613881EE" w14:textId="77777777" w:rsidR="009C07BB" w:rsidRDefault="009C07BB" w:rsidP="004F68B0">
      <w:pPr>
        <w:rPr>
          <w:b/>
        </w:rPr>
      </w:pPr>
    </w:p>
    <w:p w14:paraId="4FDD60A0" w14:textId="77777777" w:rsidR="009C07BB" w:rsidRDefault="009C07BB" w:rsidP="004F68B0">
      <w:pPr>
        <w:rPr>
          <w:b/>
        </w:rPr>
      </w:pPr>
      <w:r>
        <w:rPr>
          <w:b/>
        </w:rPr>
        <w:lastRenderedPageBreak/>
        <w:t>Vecchia interfaccia D</w:t>
      </w:r>
      <w:r w:rsidR="00E30AC8">
        <w:rPr>
          <w:b/>
        </w:rPr>
        <w:t>SPACE</w:t>
      </w:r>
      <w:r>
        <w:rPr>
          <w:b/>
        </w:rPr>
        <w:t>4:</w:t>
      </w:r>
    </w:p>
    <w:p w14:paraId="7AD0B9CE" w14:textId="77777777" w:rsidR="009C07BB" w:rsidRDefault="009C07BB" w:rsidP="004F68B0">
      <w:pPr>
        <w:rPr>
          <w:b/>
        </w:rPr>
      </w:pPr>
      <w:r>
        <w:rPr>
          <w:b/>
          <w:noProof/>
        </w:rPr>
        <w:drawing>
          <wp:inline distT="0" distB="0" distL="0" distR="0">
            <wp:extent cx="6120130" cy="3271520"/>
            <wp:effectExtent l="0" t="0" r="0" b="508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dentificativi_ds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51251" w14:textId="77777777" w:rsidR="00E30AC8" w:rsidRDefault="00E30AC8" w:rsidP="004F68B0">
      <w:pPr>
        <w:rPr>
          <w:b/>
        </w:rPr>
      </w:pPr>
    </w:p>
    <w:p w14:paraId="0A4C7848" w14:textId="77777777" w:rsidR="00E30AC8" w:rsidRDefault="00E30AC8" w:rsidP="004F68B0">
      <w:pPr>
        <w:rPr>
          <w:b/>
        </w:rPr>
      </w:pPr>
    </w:p>
    <w:p w14:paraId="32AF273E" w14:textId="77777777" w:rsidR="00E30AC8" w:rsidRPr="00E30AC8" w:rsidRDefault="00E30AC8" w:rsidP="004F68B0">
      <w:r w:rsidRPr="00796BA3">
        <w:rPr>
          <w:color w:val="C00000"/>
        </w:rPr>
        <w:t>Tutte le altre funzioni a disposizione del docente/ricercatore sul menù di sinistra sono rimaste invariate</w:t>
      </w:r>
      <w:r w:rsidR="00796BA3">
        <w:t>.</w:t>
      </w:r>
    </w:p>
    <w:p w14:paraId="04813B23" w14:textId="77777777" w:rsidR="00E30AC8" w:rsidRDefault="00E30AC8" w:rsidP="004F68B0">
      <w:pPr>
        <w:rPr>
          <w:b/>
        </w:rPr>
      </w:pPr>
    </w:p>
    <w:p w14:paraId="6CC6575F" w14:textId="77777777" w:rsidR="00E30AC8" w:rsidRPr="00FD4503" w:rsidRDefault="00E30AC8" w:rsidP="00E30AC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095500" cy="3562350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ENU FUNZION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0AC8" w:rsidRPr="00FD450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731"/>
    <w:rsid w:val="00042FAA"/>
    <w:rsid w:val="00055C38"/>
    <w:rsid w:val="00070849"/>
    <w:rsid w:val="00123DDE"/>
    <w:rsid w:val="00196098"/>
    <w:rsid w:val="00214038"/>
    <w:rsid w:val="003018FE"/>
    <w:rsid w:val="00321CAE"/>
    <w:rsid w:val="003E1050"/>
    <w:rsid w:val="004F68B0"/>
    <w:rsid w:val="005422A7"/>
    <w:rsid w:val="00635A7C"/>
    <w:rsid w:val="00661EFF"/>
    <w:rsid w:val="006C0A86"/>
    <w:rsid w:val="006C32BD"/>
    <w:rsid w:val="00796BA3"/>
    <w:rsid w:val="007E6E67"/>
    <w:rsid w:val="009C07BB"/>
    <w:rsid w:val="009C5207"/>
    <w:rsid w:val="00A40C67"/>
    <w:rsid w:val="00A51FAD"/>
    <w:rsid w:val="00B35592"/>
    <w:rsid w:val="00BB6DEF"/>
    <w:rsid w:val="00CA2806"/>
    <w:rsid w:val="00D13E87"/>
    <w:rsid w:val="00D91731"/>
    <w:rsid w:val="00DC3D4A"/>
    <w:rsid w:val="00DD5192"/>
    <w:rsid w:val="00E30AC8"/>
    <w:rsid w:val="00F22C1F"/>
    <w:rsid w:val="00F73A04"/>
    <w:rsid w:val="00FD4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A8F88"/>
  <w15:chartTrackingRefBased/>
  <w15:docId w15:val="{347C441D-8F3D-425D-A3BC-2CB5D98FC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917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F68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917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F68B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987</Words>
  <Characters>5629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PASTORELLI</dc:creator>
  <cp:keywords/>
  <dc:description/>
  <cp:lastModifiedBy>BARBARA PASTORELLI</cp:lastModifiedBy>
  <cp:revision>2</cp:revision>
  <dcterms:created xsi:type="dcterms:W3CDTF">2023-04-11T14:09:00Z</dcterms:created>
  <dcterms:modified xsi:type="dcterms:W3CDTF">2023-04-11T14:09:00Z</dcterms:modified>
</cp:coreProperties>
</file>